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A0" w:rsidRDefault="000425A0"/>
    <w:p w:rsidR="000425A0" w:rsidRDefault="000425A0"/>
    <w:p w:rsidR="000425A0" w:rsidRDefault="000425A0"/>
    <w:p w:rsidR="000425A0" w:rsidRDefault="000425A0"/>
    <w:p w:rsidR="000425A0" w:rsidRDefault="000425A0">
      <w:r w:rsidRPr="000425A0">
        <w:drawing>
          <wp:inline distT="0" distB="0" distL="0" distR="0">
            <wp:extent cx="5448300" cy="2415540"/>
            <wp:effectExtent l="19050" t="0" r="19050" b="381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425A0" w:rsidRDefault="000425A0"/>
    <w:p w:rsidR="000425A0" w:rsidRDefault="000425A0"/>
    <w:p w:rsidR="00EF5E8D" w:rsidRDefault="000425A0">
      <w:r w:rsidRPr="000425A0">
        <w:drawing>
          <wp:inline distT="0" distB="0" distL="0" distR="0">
            <wp:extent cx="5423482" cy="2433062"/>
            <wp:effectExtent l="19050" t="0" r="24818" b="5338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F5E8D" w:rsidSect="00EF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0425A0"/>
    <w:rsid w:val="000425A0"/>
    <w:rsid w:val="002B2F97"/>
    <w:rsid w:val="00370B04"/>
    <w:rsid w:val="00987083"/>
    <w:rsid w:val="00D40CD3"/>
    <w:rsid w:val="00E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EORGHE\Desktop\PONDEREA-FR-IN%20EXPORT-CSI-1997-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HEORGHE\Desktop\GRAFIC-EXPORT-CSI-RUSIA-1997-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ro-RO" sz="1200"/>
              <a:t>Figura  1. Ponderea Federației</a:t>
            </a:r>
            <a:r>
              <a:rPr lang="ro-RO" sz="1200" baseline="0"/>
              <a:t> Ruse în totalul exporturilor spre țările CSI, anii 1997-2013, %</a:t>
            </a:r>
            <a:endParaRPr lang="ru-RU" sz="1200"/>
          </a:p>
        </c:rich>
      </c:tx>
      <c:layout>
        <c:manualLayout>
          <c:xMode val="edge"/>
          <c:yMode val="edge"/>
          <c:x val="0.15107554490471287"/>
          <c:y val="3.2407407407407496E-2"/>
        </c:manualLayout>
      </c:layout>
    </c:title>
    <c:plotArea>
      <c:layout>
        <c:manualLayout>
          <c:layoutTarget val="inner"/>
          <c:xMode val="edge"/>
          <c:yMode val="edge"/>
          <c:x val="1.6667951471101089E-2"/>
          <c:y val="0.23151593432524437"/>
          <c:w val="0.95134710572863157"/>
          <c:h val="0.52561994419467284"/>
        </c:manualLayout>
      </c:layout>
      <c:barChart>
        <c:barDir val="col"/>
        <c:grouping val="stacked"/>
        <c:ser>
          <c:idx val="0"/>
          <c:order val="0"/>
          <c:tx>
            <c:strRef>
              <c:f>Лист1!$B$8</c:f>
              <c:strCache>
                <c:ptCount val="1"/>
                <c:pt idx="0">
                  <c:v>Federaţia Rusă</c:v>
                </c:pt>
              </c:strCache>
            </c:strRef>
          </c:tx>
          <c:cat>
            <c:numRef>
              <c:f>Лист1!$C$4:$S$4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Лист1!$C$8:$S$8</c:f>
              <c:numCache>
                <c:formatCode>0.0</c:formatCode>
                <c:ptCount val="17"/>
                <c:pt idx="0">
                  <c:v>83.638508187477626</c:v>
                </c:pt>
                <c:pt idx="1">
                  <c:v>78.532017515329159</c:v>
                </c:pt>
                <c:pt idx="2">
                  <c:v>75.480306355222851</c:v>
                </c:pt>
                <c:pt idx="3">
                  <c:v>76.044648050876503</c:v>
                </c:pt>
                <c:pt idx="4">
                  <c:v>71.715308596303288</c:v>
                </c:pt>
                <c:pt idx="5">
                  <c:v>68.164385938427827</c:v>
                </c:pt>
                <c:pt idx="6">
                  <c:v>72.813763753211731</c:v>
                </c:pt>
                <c:pt idx="7">
                  <c:v>70.328128349398511</c:v>
                </c:pt>
                <c:pt idx="8">
                  <c:v>63.015962570773929</c:v>
                </c:pt>
                <c:pt idx="9">
                  <c:v>42.944216739038254</c:v>
                </c:pt>
                <c:pt idx="10">
                  <c:v>42.395979803552123</c:v>
                </c:pt>
                <c:pt idx="11">
                  <c:v>50.352306933440907</c:v>
                </c:pt>
                <c:pt idx="12">
                  <c:v>58.418173009319425</c:v>
                </c:pt>
                <c:pt idx="13">
                  <c:v>64.73979620617331</c:v>
                </c:pt>
                <c:pt idx="14">
                  <c:v>68.044513823543824</c:v>
                </c:pt>
                <c:pt idx="15">
                  <c:v>70.58703108813036</c:v>
                </c:pt>
                <c:pt idx="16">
                  <c:v>71.014818267065721</c:v>
                </c:pt>
              </c:numCache>
            </c:numRef>
          </c:val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Altel țări CSI</c:v>
                </c:pt>
              </c:strCache>
            </c:strRef>
          </c:tx>
          <c:cat>
            <c:numRef>
              <c:f>Лист1!$C$4:$S$4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Лист1!$C$9:$S$9</c:f>
              <c:numCache>
                <c:formatCode>0.0</c:formatCode>
                <c:ptCount val="17"/>
                <c:pt idx="0">
                  <c:v>16.361491812522289</c:v>
                </c:pt>
                <c:pt idx="1">
                  <c:v>21.467982484670827</c:v>
                </c:pt>
                <c:pt idx="2">
                  <c:v>24.519693644777114</c:v>
                </c:pt>
                <c:pt idx="3">
                  <c:v>23.955351949123493</c:v>
                </c:pt>
                <c:pt idx="4">
                  <c:v>28.284691403696698</c:v>
                </c:pt>
                <c:pt idx="5">
                  <c:v>31.835614061572102</c:v>
                </c:pt>
                <c:pt idx="6">
                  <c:v>27.186236246788237</c:v>
                </c:pt>
                <c:pt idx="7">
                  <c:v>29.671871650601528</c:v>
                </c:pt>
                <c:pt idx="8">
                  <c:v>36.984037429225999</c:v>
                </c:pt>
                <c:pt idx="9">
                  <c:v>57.055783260961732</c:v>
                </c:pt>
                <c:pt idx="10">
                  <c:v>57.604020196447877</c:v>
                </c:pt>
                <c:pt idx="11">
                  <c:v>49.647693066559093</c:v>
                </c:pt>
                <c:pt idx="12">
                  <c:v>41.581826990680504</c:v>
                </c:pt>
                <c:pt idx="13">
                  <c:v>35.26020379382669</c:v>
                </c:pt>
                <c:pt idx="14">
                  <c:v>31.955486176456176</c:v>
                </c:pt>
                <c:pt idx="15">
                  <c:v>29.41296891186964</c:v>
                </c:pt>
                <c:pt idx="16">
                  <c:v>28.985181732934258</c:v>
                </c:pt>
              </c:numCache>
            </c:numRef>
          </c:val>
        </c:ser>
        <c:dLbls>
          <c:showVal val="1"/>
        </c:dLbls>
        <c:gapWidth val="95"/>
        <c:overlap val="100"/>
        <c:axId val="87416192"/>
        <c:axId val="89261184"/>
      </c:barChart>
      <c:catAx>
        <c:axId val="874161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1140000"/>
          <a:lstStyle/>
          <a:p>
            <a:pPr>
              <a:defRPr/>
            </a:pPr>
            <a:endParaRPr lang="ro-RO"/>
          </a:p>
        </c:txPr>
        <c:crossAx val="89261184"/>
        <c:crosses val="autoZero"/>
        <c:auto val="1"/>
        <c:lblAlgn val="ctr"/>
        <c:lblOffset val="100"/>
      </c:catAx>
      <c:valAx>
        <c:axId val="89261184"/>
        <c:scaling>
          <c:orientation val="minMax"/>
          <c:max val="100"/>
        </c:scaling>
        <c:delete val="1"/>
        <c:axPos val="l"/>
        <c:numFmt formatCode="0.0" sourceLinked="1"/>
        <c:majorTickMark val="none"/>
        <c:tickLblPos val="none"/>
        <c:crossAx val="874161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tx>
        <c:rich>
          <a:bodyPr/>
          <a:lstStyle/>
          <a:p>
            <a:pPr>
              <a:defRPr/>
            </a:pPr>
            <a:r>
              <a:rPr lang="ro-RO" sz="1200"/>
              <a:t>Figura  2 Volumul de export în țările CSI anii 2004-2013, mii USD</a:t>
            </a:r>
            <a:endParaRPr lang="ru-RU" sz="1200"/>
          </a:p>
        </c:rich>
      </c:tx>
      <c:layout>
        <c:manualLayout>
          <c:xMode val="edge"/>
          <c:yMode val="edge"/>
          <c:x val="0.12415621550878207"/>
          <c:y val="3.1318560727182448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2.1594032194738873E-2"/>
          <c:y val="0.13373765616112646"/>
          <c:w val="0.95681193561052336"/>
          <c:h val="0.63540223268436213"/>
        </c:manualLayout>
      </c:layout>
      <c:bar3DChart>
        <c:barDir val="col"/>
        <c:grouping val="clustered"/>
        <c:ser>
          <c:idx val="2"/>
          <c:order val="0"/>
          <c:tx>
            <c:strRef>
              <c:f>Лист1!$B$6</c:f>
              <c:strCache>
                <c:ptCount val="1"/>
                <c:pt idx="0">
                  <c:v>Total țări CSI</c:v>
                </c:pt>
              </c:strCache>
            </c:strRef>
          </c:tx>
          <c:dLbls>
            <c:dLbl>
              <c:idx val="8"/>
              <c:layout>
                <c:manualLayout>
                  <c:x val="2.1075021545199212E-2"/>
                  <c:y val="1.0439520242394161E-2"/>
                </c:manualLayout>
              </c:layout>
              <c:showVal val="1"/>
            </c:dLbl>
            <c:showVal val="1"/>
          </c:dLbls>
          <c:cat>
            <c:numRef>
              <c:f>Лист1!$C$5:$L$5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Лист1!$C$6:$L$6</c:f>
              <c:numCache>
                <c:formatCode>0.0</c:formatCode>
                <c:ptCount val="10"/>
                <c:pt idx="0">
                  <c:v>502422.3</c:v>
                </c:pt>
                <c:pt idx="1">
                  <c:v>551227</c:v>
                </c:pt>
                <c:pt idx="2">
                  <c:v>423646.8</c:v>
                </c:pt>
                <c:pt idx="3">
                  <c:v>548888.6</c:v>
                </c:pt>
                <c:pt idx="4">
                  <c:v>622993.69999999867</c:v>
                </c:pt>
                <c:pt idx="5">
                  <c:v>490415.2</c:v>
                </c:pt>
                <c:pt idx="6">
                  <c:v>624003.19999999867</c:v>
                </c:pt>
                <c:pt idx="7">
                  <c:v>919265</c:v>
                </c:pt>
                <c:pt idx="8">
                  <c:v>928119.5</c:v>
                </c:pt>
                <c:pt idx="9" formatCode="General">
                  <c:v>534273</c:v>
                </c:pt>
              </c:numCache>
            </c:numRef>
          </c:val>
        </c:ser>
        <c:ser>
          <c:idx val="0"/>
          <c:order val="1"/>
          <c:tx>
            <c:strRef>
              <c:f>Лист1!$B$7</c:f>
              <c:strCache>
                <c:ptCount val="1"/>
                <c:pt idx="0">
                  <c:v>  Federaţia Rusă</c:v>
                </c:pt>
              </c:strCache>
            </c:strRef>
          </c:tx>
          <c:dLbls>
            <c:dLbl>
              <c:idx val="0"/>
              <c:layout>
                <c:manualLayout>
                  <c:x val="-4.6833381211553804E-3"/>
                  <c:y val="3.1318560727182448E-2"/>
                </c:manualLayout>
              </c:layout>
              <c:showVal val="1"/>
            </c:dLbl>
            <c:dLbl>
              <c:idx val="1"/>
              <c:layout>
                <c:manualLayout>
                  <c:x val="7.0250071817330503E-3"/>
                  <c:y val="1.5659280363591228E-2"/>
                </c:manualLayout>
              </c:layout>
              <c:showVal val="1"/>
            </c:dLbl>
            <c:showVal val="1"/>
          </c:dLbls>
          <c:cat>
            <c:numRef>
              <c:f>Лист1!$C$5:$L$5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Лист1!$C$7:$L$7</c:f>
              <c:numCache>
                <c:formatCode>0.0</c:formatCode>
                <c:ptCount val="10"/>
                <c:pt idx="0">
                  <c:v>353344.2</c:v>
                </c:pt>
                <c:pt idx="1">
                  <c:v>347361</c:v>
                </c:pt>
                <c:pt idx="2">
                  <c:v>181931.8</c:v>
                </c:pt>
                <c:pt idx="3">
                  <c:v>232706.7</c:v>
                </c:pt>
                <c:pt idx="4">
                  <c:v>313691.7</c:v>
                </c:pt>
                <c:pt idx="5">
                  <c:v>286491.59999999998</c:v>
                </c:pt>
                <c:pt idx="6">
                  <c:v>403978.4</c:v>
                </c:pt>
                <c:pt idx="7">
                  <c:v>625509.4</c:v>
                </c:pt>
                <c:pt idx="8">
                  <c:v>655132</c:v>
                </c:pt>
                <c:pt idx="9" formatCode="General">
                  <c:v>379413</c:v>
                </c:pt>
              </c:numCache>
            </c:numRef>
          </c:val>
        </c:ser>
        <c:dLbls>
          <c:showVal val="1"/>
        </c:dLbls>
        <c:shape val="box"/>
        <c:axId val="89293952"/>
        <c:axId val="89295488"/>
        <c:axId val="0"/>
      </c:bar3DChart>
      <c:catAx>
        <c:axId val="89293952"/>
        <c:scaling>
          <c:orientation val="minMax"/>
        </c:scaling>
        <c:axPos val="b"/>
        <c:numFmt formatCode="General" sourceLinked="1"/>
        <c:majorTickMark val="none"/>
        <c:tickLblPos val="nextTo"/>
        <c:crossAx val="89295488"/>
        <c:crosses val="autoZero"/>
        <c:auto val="1"/>
        <c:lblAlgn val="ctr"/>
        <c:lblOffset val="100"/>
      </c:catAx>
      <c:valAx>
        <c:axId val="89295488"/>
        <c:scaling>
          <c:orientation val="minMax"/>
        </c:scaling>
        <c:delete val="1"/>
        <c:axPos val="l"/>
        <c:numFmt formatCode="0.0" sourceLinked="1"/>
        <c:tickLblPos val="none"/>
        <c:crossAx val="892939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0458699288030788"/>
          <c:y val="0.89055700609225319"/>
          <c:w val="0.3633427005369913"/>
          <c:h val="7.868978845007297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2013-10-09T06:01:00Z</dcterms:created>
  <dcterms:modified xsi:type="dcterms:W3CDTF">2013-10-09T06:03:00Z</dcterms:modified>
</cp:coreProperties>
</file>